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12461">
      <w:pPr>
        <w:adjustRightInd w:val="0"/>
        <w:snapToGrid w:val="0"/>
        <w:jc w:val="center"/>
        <w:rPr>
          <w:rFonts w:eastAsia="黑体"/>
          <w:b/>
          <w:kern w:val="0"/>
          <w:sz w:val="28"/>
          <w:szCs w:val="32"/>
        </w:rPr>
      </w:pPr>
      <w:r>
        <w:rPr>
          <w:rFonts w:hint="eastAsia" w:ascii="宋体" w:hAnsi="宋体"/>
          <w:b/>
          <w:kern w:val="0"/>
          <w:sz w:val="28"/>
          <w:szCs w:val="32"/>
        </w:rPr>
        <w:t>辽宁鑫众科技股份有限公司喷砂喷漆车间新建工程</w:t>
      </w:r>
    </w:p>
    <w:p w14:paraId="76D17B9F">
      <w:pPr>
        <w:adjustRightInd w:val="0"/>
        <w:snapToGrid w:val="0"/>
        <w:jc w:val="center"/>
        <w:rPr>
          <w:rFonts w:eastAsia="黑体"/>
          <w:b/>
          <w:kern w:val="0"/>
          <w:sz w:val="28"/>
          <w:szCs w:val="28"/>
        </w:rPr>
      </w:pPr>
      <w:r>
        <w:rPr>
          <w:rFonts w:hint="eastAsia" w:eastAsia="黑体"/>
          <w:b/>
          <w:kern w:val="0"/>
          <w:sz w:val="28"/>
          <w:szCs w:val="28"/>
        </w:rPr>
        <w:t>竞争性谈判</w:t>
      </w:r>
      <w:r>
        <w:rPr>
          <w:rFonts w:eastAsia="黑体"/>
          <w:b/>
          <w:kern w:val="0"/>
          <w:sz w:val="28"/>
          <w:szCs w:val="28"/>
        </w:rPr>
        <w:t>公告</w:t>
      </w:r>
    </w:p>
    <w:p w14:paraId="02D3D7E6">
      <w:pPr>
        <w:topLinePunct/>
        <w:adjustRightInd w:val="0"/>
        <w:snapToGrid w:val="0"/>
        <w:jc w:val="center"/>
        <w:rPr>
          <w:rFonts w:ascii="宋体" w:hAnsi="宋体"/>
          <w:b/>
          <w:kern w:val="0"/>
          <w:sz w:val="24"/>
        </w:rPr>
      </w:pPr>
      <w:r>
        <w:rPr>
          <w:rFonts w:ascii="宋体" w:hAnsi="宋体"/>
          <w:b/>
          <w:kern w:val="0"/>
          <w:sz w:val="24"/>
        </w:rPr>
        <w:t>（招标编号：LNLSZB-2025</w:t>
      </w:r>
      <w:r>
        <w:rPr>
          <w:rFonts w:hint="eastAsia" w:ascii="宋体" w:hAnsi="宋体"/>
          <w:b/>
          <w:kern w:val="0"/>
          <w:sz w:val="24"/>
        </w:rPr>
        <w:t>-</w:t>
      </w:r>
      <w:r>
        <w:rPr>
          <w:rFonts w:ascii="宋体" w:hAnsi="宋体"/>
          <w:b/>
          <w:kern w:val="0"/>
          <w:sz w:val="24"/>
        </w:rPr>
        <w:t>PQ0</w:t>
      </w:r>
      <w:r>
        <w:rPr>
          <w:rFonts w:hint="eastAsia" w:ascii="宋体" w:hAnsi="宋体"/>
          <w:b/>
          <w:kern w:val="0"/>
          <w:sz w:val="24"/>
        </w:rPr>
        <w:t>1</w:t>
      </w:r>
      <w:r>
        <w:rPr>
          <w:rFonts w:ascii="宋体" w:hAnsi="宋体"/>
          <w:b/>
          <w:kern w:val="0"/>
          <w:sz w:val="24"/>
        </w:rPr>
        <w:t>）</w:t>
      </w:r>
    </w:p>
    <w:p w14:paraId="0FC1D71F">
      <w:pPr>
        <w:adjustRightInd w:val="0"/>
        <w:snapToGrid w:val="0"/>
        <w:outlineLvl w:val="2"/>
        <w:rPr>
          <w:rFonts w:ascii="宋体" w:hAnsi="宋体"/>
          <w:sz w:val="24"/>
          <w:szCs w:val="28"/>
        </w:rPr>
      </w:pPr>
      <w:bookmarkStart w:id="0" w:name="_Toc27476"/>
      <w:r>
        <w:rPr>
          <w:rFonts w:ascii="宋体" w:hAnsi="宋体"/>
          <w:sz w:val="24"/>
          <w:szCs w:val="28"/>
        </w:rPr>
        <w:t>1</w:t>
      </w:r>
      <w:r>
        <w:rPr>
          <w:rFonts w:hint="eastAsia" w:ascii="宋体" w:hAnsi="宋体"/>
          <w:sz w:val="24"/>
          <w:szCs w:val="28"/>
        </w:rPr>
        <w:t>.</w:t>
      </w:r>
      <w:r>
        <w:rPr>
          <w:rFonts w:ascii="宋体" w:hAnsi="宋体"/>
          <w:sz w:val="24"/>
          <w:szCs w:val="28"/>
        </w:rPr>
        <w:t xml:space="preserve"> 招标条件</w:t>
      </w:r>
      <w:bookmarkEnd w:id="0"/>
    </w:p>
    <w:p w14:paraId="59936A04">
      <w:pPr>
        <w:adjustRightInd w:val="0"/>
        <w:snapToGrid w:val="0"/>
        <w:ind w:firstLine="480" w:firstLineChars="200"/>
        <w:jc w:val="left"/>
        <w:rPr>
          <w:rFonts w:ascii="宋体" w:hAnsi="宋体"/>
          <w:sz w:val="24"/>
        </w:rPr>
      </w:pPr>
      <w:r>
        <w:rPr>
          <w:rFonts w:hint="eastAsia" w:ascii="宋体" w:hAnsi="宋体"/>
          <w:kern w:val="0"/>
          <w:sz w:val="24"/>
        </w:rPr>
        <w:t>辽宁鑫众科技股份有限公司喷砂喷漆车间新建工程已通过铁岭市发展和改革委员会备案，项目资金来自企业自筹，招标人为辽宁新兴佳风力发电设备制造有限公司。项目已具备招标条件，现通过“铁岭利晟电子招标平台”全流程电子招投标方式对该项目进行公开竞争性谈判。</w:t>
      </w:r>
    </w:p>
    <w:p w14:paraId="388BEAF8">
      <w:pPr>
        <w:adjustRightInd w:val="0"/>
        <w:snapToGrid w:val="0"/>
        <w:outlineLvl w:val="2"/>
        <w:rPr>
          <w:rFonts w:ascii="宋体" w:hAnsi="宋体"/>
          <w:sz w:val="24"/>
          <w:szCs w:val="28"/>
        </w:rPr>
      </w:pPr>
      <w:bookmarkStart w:id="1" w:name="_Toc28205"/>
      <w:r>
        <w:rPr>
          <w:rFonts w:ascii="宋体" w:hAnsi="宋体"/>
          <w:sz w:val="24"/>
          <w:szCs w:val="28"/>
        </w:rPr>
        <w:t>2</w:t>
      </w:r>
      <w:r>
        <w:rPr>
          <w:rFonts w:hint="eastAsia" w:ascii="宋体" w:hAnsi="宋体"/>
          <w:sz w:val="24"/>
          <w:szCs w:val="28"/>
        </w:rPr>
        <w:t>.</w:t>
      </w:r>
      <w:r>
        <w:rPr>
          <w:rFonts w:ascii="宋体" w:hAnsi="宋体"/>
          <w:sz w:val="24"/>
          <w:szCs w:val="28"/>
        </w:rPr>
        <w:t xml:space="preserve"> 项目概况与招标范围</w:t>
      </w:r>
      <w:bookmarkEnd w:id="1"/>
    </w:p>
    <w:p w14:paraId="0EE6B99F">
      <w:pPr>
        <w:adjustRightInd w:val="0"/>
        <w:snapToGrid w:val="0"/>
        <w:ind w:firstLine="480" w:firstLineChars="200"/>
        <w:rPr>
          <w:rFonts w:ascii="宋体" w:hAnsi="宋体"/>
          <w:bCs/>
          <w:sz w:val="24"/>
        </w:rPr>
      </w:pPr>
      <w:r>
        <w:rPr>
          <w:rFonts w:ascii="宋体" w:hAnsi="宋体"/>
          <w:bCs/>
          <w:sz w:val="24"/>
        </w:rPr>
        <w:t>2.1 项目概况</w:t>
      </w:r>
    </w:p>
    <w:p w14:paraId="135BDA06">
      <w:pPr>
        <w:autoSpaceDE w:val="0"/>
        <w:autoSpaceDN w:val="0"/>
        <w:adjustRightInd w:val="0"/>
        <w:snapToGrid w:val="0"/>
        <w:ind w:firstLine="480" w:firstLineChars="200"/>
        <w:rPr>
          <w:rFonts w:ascii="微软雅黑" w:hAnsi="微软雅黑" w:eastAsia="微软雅黑"/>
          <w:sz w:val="24"/>
          <w:shd w:val="clear" w:color="auto" w:fill="FFFFFF"/>
        </w:rPr>
      </w:pPr>
      <w:r>
        <w:rPr>
          <w:rFonts w:hint="eastAsia" w:ascii="宋体" w:hAnsi="宋体"/>
          <w:kern w:val="0"/>
          <w:sz w:val="24"/>
        </w:rPr>
        <w:t>辽宁鑫众科技股份有限公司喷砂喷漆车间新建工程</w:t>
      </w:r>
      <w:r>
        <w:rPr>
          <w:rFonts w:hint="eastAsia" w:ascii="宋体" w:hAnsi="宋体"/>
          <w:sz w:val="24"/>
        </w:rPr>
        <w:t>位于辽宁省铁岭市经济开发区帽山工业园区，</w:t>
      </w:r>
      <w:r>
        <w:rPr>
          <w:rFonts w:hint="eastAsia" w:ascii="宋体" w:hAnsi="宋体"/>
          <w:kern w:val="0"/>
          <w:sz w:val="24"/>
        </w:rPr>
        <w:t>北纬42.244784°,东经23.834971°，</w:t>
      </w:r>
      <w:r>
        <w:rPr>
          <w:rFonts w:hint="eastAsia" w:ascii="宋体" w:hAnsi="宋体"/>
          <w:sz w:val="24"/>
        </w:rPr>
        <w:t>项目总建筑面积约为</w:t>
      </w:r>
      <w:r>
        <w:rPr>
          <w:rFonts w:ascii="宋体" w:hAnsi="宋体"/>
          <w:sz w:val="24"/>
        </w:rPr>
        <w:t>3000</w:t>
      </w:r>
      <w:r>
        <w:rPr>
          <w:rFonts w:hint="eastAsia" w:ascii="宋体" w:hAnsi="宋体"/>
          <w:sz w:val="24"/>
        </w:rPr>
        <w:t>平米。</w:t>
      </w:r>
    </w:p>
    <w:p w14:paraId="75EC7CB5">
      <w:pPr>
        <w:adjustRightInd w:val="0"/>
        <w:snapToGrid w:val="0"/>
        <w:ind w:firstLine="480" w:firstLineChars="200"/>
        <w:rPr>
          <w:rFonts w:ascii="宋体" w:hAnsi="宋体"/>
          <w:bCs/>
          <w:sz w:val="24"/>
        </w:rPr>
      </w:pPr>
      <w:r>
        <w:rPr>
          <w:rFonts w:ascii="宋体" w:hAnsi="宋体"/>
          <w:bCs/>
          <w:sz w:val="24"/>
        </w:rPr>
        <w:t>2.2 招标范围</w:t>
      </w:r>
    </w:p>
    <w:p w14:paraId="558BE032">
      <w:pPr>
        <w:adjustRightInd w:val="0"/>
        <w:snapToGrid w:val="0"/>
        <w:ind w:firstLine="480" w:firstLineChars="200"/>
        <w:rPr>
          <w:rFonts w:ascii="宋体" w:hAnsi="宋体"/>
          <w:sz w:val="24"/>
        </w:rPr>
      </w:pPr>
      <w:r>
        <w:rPr>
          <w:rFonts w:hint="eastAsia" w:ascii="宋体" w:hAnsi="宋体"/>
          <w:sz w:val="24"/>
        </w:rPr>
        <w:t>本项目招标范围包括（但不限于）：</w:t>
      </w:r>
    </w:p>
    <w:p w14:paraId="4388A00A">
      <w:pPr>
        <w:adjustRightInd w:val="0"/>
        <w:snapToGrid w:val="0"/>
        <w:ind w:firstLine="480" w:firstLineChars="200"/>
        <w:rPr>
          <w:rFonts w:ascii="宋体" w:hAnsi="宋体"/>
          <w:sz w:val="24"/>
        </w:rPr>
      </w:pPr>
      <w:r>
        <w:rPr>
          <w:rFonts w:hint="eastAsia" w:ascii="宋体" w:hAnsi="宋体"/>
          <w:sz w:val="24"/>
        </w:rPr>
        <w:t>项目招标内容为：按照国家、行业、本技术规范书相关标准与规范完成光喷砂喷漆车间的建设，以及与项目有关的结构、建筑、电气、给排水工程。（详见本竞争性谈判文件“工程量清单”）</w:t>
      </w:r>
    </w:p>
    <w:p w14:paraId="7C691F84">
      <w:pPr>
        <w:adjustRightInd w:val="0"/>
        <w:snapToGrid w:val="0"/>
        <w:ind w:firstLine="480" w:firstLineChars="200"/>
        <w:rPr>
          <w:rFonts w:ascii="宋体" w:hAnsi="宋体"/>
          <w:bCs/>
          <w:sz w:val="24"/>
        </w:rPr>
      </w:pPr>
      <w:r>
        <w:rPr>
          <w:rFonts w:ascii="宋体" w:hAnsi="宋体"/>
          <w:bCs/>
          <w:sz w:val="24"/>
        </w:rPr>
        <w:t>2.3工期</w:t>
      </w:r>
      <w:r>
        <w:rPr>
          <w:rFonts w:hint="eastAsia" w:ascii="宋体" w:hAnsi="宋体"/>
          <w:bCs/>
          <w:sz w:val="24"/>
        </w:rPr>
        <w:t>要求</w:t>
      </w:r>
    </w:p>
    <w:p w14:paraId="0D0C191E">
      <w:pPr>
        <w:widowControl/>
        <w:autoSpaceDE w:val="0"/>
        <w:autoSpaceDN w:val="0"/>
        <w:adjustRightInd w:val="0"/>
        <w:snapToGrid w:val="0"/>
        <w:ind w:firstLine="480" w:firstLineChars="200"/>
        <w:rPr>
          <w:rFonts w:ascii="宋体" w:hAnsi="宋体"/>
          <w:iCs/>
          <w:sz w:val="24"/>
          <w:szCs w:val="24"/>
        </w:rPr>
      </w:pPr>
      <w:r>
        <w:rPr>
          <w:rFonts w:hint="eastAsia" w:ascii="宋体" w:hAnsi="宋体"/>
          <w:iCs/>
          <w:sz w:val="24"/>
          <w:szCs w:val="24"/>
        </w:rPr>
        <w:t>详见竞争性谈判文件中工程量清单</w:t>
      </w:r>
      <w:r>
        <w:rPr>
          <w:rFonts w:ascii="宋体" w:hAnsi="宋体"/>
          <w:iCs/>
          <w:sz w:val="24"/>
          <w:szCs w:val="24"/>
        </w:rPr>
        <w:t>。</w:t>
      </w:r>
    </w:p>
    <w:p w14:paraId="743E4E2B">
      <w:pPr>
        <w:adjustRightInd w:val="0"/>
        <w:snapToGrid w:val="0"/>
        <w:outlineLvl w:val="2"/>
        <w:rPr>
          <w:rFonts w:ascii="宋体" w:hAnsi="宋体"/>
          <w:sz w:val="24"/>
          <w:szCs w:val="28"/>
        </w:rPr>
      </w:pPr>
      <w:bookmarkStart w:id="2" w:name="_Toc18181"/>
      <w:r>
        <w:rPr>
          <w:rFonts w:ascii="宋体" w:hAnsi="宋体"/>
          <w:sz w:val="24"/>
          <w:szCs w:val="28"/>
        </w:rPr>
        <w:t>3</w:t>
      </w:r>
      <w:r>
        <w:rPr>
          <w:rFonts w:hint="eastAsia" w:ascii="宋体" w:hAnsi="宋体"/>
          <w:sz w:val="24"/>
          <w:szCs w:val="28"/>
        </w:rPr>
        <w:t>.</w:t>
      </w:r>
      <w:r>
        <w:rPr>
          <w:rFonts w:ascii="宋体" w:hAnsi="宋体"/>
          <w:sz w:val="24"/>
          <w:szCs w:val="28"/>
        </w:rPr>
        <w:t xml:space="preserve"> 投标人资格要求</w:t>
      </w:r>
      <w:bookmarkEnd w:id="2"/>
    </w:p>
    <w:p w14:paraId="43A0A1A8">
      <w:pPr>
        <w:adjustRightInd w:val="0"/>
        <w:snapToGrid w:val="0"/>
        <w:ind w:firstLine="480" w:firstLineChars="200"/>
        <w:rPr>
          <w:rFonts w:ascii="宋体" w:hAnsi="宋体"/>
          <w:sz w:val="24"/>
        </w:rPr>
      </w:pPr>
      <w:bookmarkStart w:id="3" w:name="_Toc30342"/>
      <w:r>
        <w:rPr>
          <w:rFonts w:ascii="宋体" w:hAnsi="宋体"/>
          <w:sz w:val="24"/>
        </w:rPr>
        <w:t>（1）资质条件（以下条件须同时具备）：</w:t>
      </w:r>
      <w:bookmarkEnd w:id="3"/>
    </w:p>
    <w:p w14:paraId="2F1DE8DA">
      <w:pPr>
        <w:adjustRightInd w:val="0"/>
        <w:snapToGrid w:val="0"/>
        <w:ind w:firstLine="720" w:firstLineChars="300"/>
        <w:rPr>
          <w:rFonts w:ascii="宋体" w:hAnsi="宋体"/>
          <w:sz w:val="24"/>
        </w:rPr>
      </w:pPr>
      <w:bookmarkStart w:id="4" w:name="_Toc24403"/>
      <w:r>
        <w:rPr>
          <w:rFonts w:hint="eastAsia" w:ascii="宋体" w:hAnsi="宋体" w:cs="宋体"/>
          <w:sz w:val="24"/>
        </w:rPr>
        <w:t>①</w:t>
      </w:r>
      <w:r>
        <w:rPr>
          <w:rFonts w:hint="eastAsia" w:ascii="宋体" w:hAnsi="宋体"/>
          <w:sz w:val="24"/>
        </w:rPr>
        <w:t xml:space="preserve"> </w:t>
      </w:r>
      <w:r>
        <w:rPr>
          <w:rFonts w:ascii="宋体" w:hAnsi="宋体"/>
          <w:sz w:val="24"/>
        </w:rPr>
        <w:t>具有独立法人资格；</w:t>
      </w:r>
      <w:bookmarkEnd w:id="4"/>
    </w:p>
    <w:p w14:paraId="66D485C8">
      <w:pPr>
        <w:adjustRightInd w:val="0"/>
        <w:snapToGrid w:val="0"/>
        <w:ind w:firstLine="720" w:firstLineChars="300"/>
        <w:jc w:val="left"/>
        <w:rPr>
          <w:rFonts w:ascii="宋体" w:hAnsi="宋体"/>
          <w:sz w:val="24"/>
          <w:highlight w:val="yellow"/>
        </w:rPr>
      </w:pPr>
      <w:r>
        <w:rPr>
          <w:rFonts w:hint="eastAsia" w:ascii="宋体" w:hAnsi="宋体" w:cs="宋体"/>
          <w:sz w:val="24"/>
        </w:rPr>
        <w:t xml:space="preserve">② </w:t>
      </w:r>
      <w:r>
        <w:rPr>
          <w:rFonts w:hint="eastAsia" w:ascii="宋体" w:hAnsi="宋体"/>
          <w:sz w:val="24"/>
        </w:rPr>
        <w:t>投标人具有国家行政主管部门颁发的项目建设所必需的资质文件；</w:t>
      </w:r>
    </w:p>
    <w:p w14:paraId="40F59929">
      <w:pPr>
        <w:adjustRightInd w:val="0"/>
        <w:snapToGrid w:val="0"/>
        <w:ind w:firstLine="480" w:firstLineChars="200"/>
        <w:rPr>
          <w:rFonts w:ascii="宋体" w:hAnsi="宋体"/>
          <w:sz w:val="24"/>
          <w:szCs w:val="24"/>
        </w:rPr>
      </w:pPr>
      <w:bookmarkStart w:id="5" w:name="_Toc10509"/>
      <w:r>
        <w:rPr>
          <w:rFonts w:ascii="宋体" w:hAnsi="宋体"/>
          <w:sz w:val="24"/>
        </w:rPr>
        <w:t>（</w:t>
      </w:r>
      <w:r>
        <w:rPr>
          <w:rFonts w:hint="eastAsia" w:ascii="宋体" w:hAnsi="宋体"/>
          <w:sz w:val="24"/>
        </w:rPr>
        <w:t>2</w:t>
      </w:r>
      <w:r>
        <w:rPr>
          <w:rFonts w:ascii="宋体" w:hAnsi="宋体"/>
          <w:sz w:val="24"/>
        </w:rPr>
        <w:t>）业绩要求：</w:t>
      </w:r>
      <w:r>
        <w:rPr>
          <w:rFonts w:hint="eastAsia" w:ascii="宋体" w:hAnsi="宋体" w:cs="仿宋"/>
          <w:sz w:val="24"/>
          <w:szCs w:val="24"/>
        </w:rPr>
        <w:t>投标人近五年（2</w:t>
      </w:r>
      <w:r>
        <w:rPr>
          <w:rFonts w:ascii="宋体" w:hAnsi="宋体" w:cs="仿宋"/>
          <w:sz w:val="24"/>
          <w:szCs w:val="24"/>
        </w:rPr>
        <w:t>020</w:t>
      </w:r>
      <w:r>
        <w:rPr>
          <w:rFonts w:hint="eastAsia" w:ascii="宋体" w:hAnsi="宋体" w:cs="仿宋"/>
          <w:sz w:val="24"/>
          <w:szCs w:val="24"/>
        </w:rPr>
        <w:t>年</w:t>
      </w:r>
      <w:r>
        <w:rPr>
          <w:rFonts w:ascii="宋体" w:hAnsi="宋体" w:cs="仿宋"/>
          <w:sz w:val="24"/>
          <w:szCs w:val="24"/>
        </w:rPr>
        <w:t>1</w:t>
      </w:r>
      <w:r>
        <w:rPr>
          <w:rFonts w:hint="eastAsia" w:ascii="宋体" w:hAnsi="宋体" w:cs="仿宋"/>
          <w:sz w:val="24"/>
          <w:szCs w:val="24"/>
        </w:rPr>
        <w:t>月1日至投标截止之日止）具有相关的项目业绩</w:t>
      </w:r>
      <w:r>
        <w:rPr>
          <w:rFonts w:hint="eastAsia" w:ascii="宋体" w:hAnsi="宋体"/>
          <w:sz w:val="24"/>
          <w:szCs w:val="24"/>
        </w:rPr>
        <w:t>。</w:t>
      </w:r>
      <w:bookmarkEnd w:id="5"/>
    </w:p>
    <w:p w14:paraId="492FA209">
      <w:pPr>
        <w:adjustRightInd w:val="0"/>
        <w:snapToGrid w:val="0"/>
        <w:ind w:firstLine="480" w:firstLineChars="200"/>
        <w:rPr>
          <w:rFonts w:ascii="宋体" w:hAnsi="宋体"/>
          <w:sz w:val="24"/>
        </w:rPr>
      </w:pPr>
      <w:bookmarkStart w:id="6" w:name="_Toc32057"/>
      <w:r>
        <w:rPr>
          <w:rFonts w:hint="eastAsia" w:ascii="宋体" w:hAnsi="宋体"/>
          <w:sz w:val="24"/>
        </w:rPr>
        <w:t>（</w:t>
      </w:r>
      <w:r>
        <w:rPr>
          <w:rFonts w:ascii="宋体" w:hAnsi="宋体"/>
          <w:sz w:val="24"/>
        </w:rPr>
        <w:t>3</w:t>
      </w:r>
      <w:r>
        <w:rPr>
          <w:rFonts w:hint="eastAsia" w:ascii="宋体" w:hAnsi="宋体"/>
          <w:sz w:val="24"/>
        </w:rPr>
        <w:t>）财务要求：投标人需提供企业近两年财务报表或审计报告。</w:t>
      </w:r>
    </w:p>
    <w:p w14:paraId="2BD71D43">
      <w:pPr>
        <w:adjustRightInd w:val="0"/>
        <w:snapToGrid w:val="0"/>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）信誉要求：</w:t>
      </w:r>
    </w:p>
    <w:p w14:paraId="43249221">
      <w:pPr>
        <w:adjustRightInd w:val="0"/>
        <w:snapToGrid w:val="0"/>
        <w:ind w:firstLine="480" w:firstLineChars="200"/>
        <w:rPr>
          <w:rFonts w:ascii="宋体" w:hAnsi="宋体"/>
          <w:sz w:val="24"/>
        </w:rPr>
      </w:pPr>
      <w:r>
        <w:rPr>
          <w:rFonts w:hint="eastAsia" w:ascii="宋体" w:hAnsi="宋体"/>
          <w:sz w:val="24"/>
        </w:rPr>
        <w:t xml:space="preserve">①投标人在“信用中国”网站（http://www.creditchina.gov.cn/）中未被列入失信被执行人名单（投标文件需附网页截图）。 </w:t>
      </w:r>
    </w:p>
    <w:p w14:paraId="1FEA79F1">
      <w:pPr>
        <w:adjustRightInd w:val="0"/>
        <w:snapToGrid w:val="0"/>
        <w:ind w:firstLine="480" w:firstLineChars="200"/>
        <w:rPr>
          <w:rFonts w:ascii="宋体" w:hAnsi="宋体"/>
          <w:sz w:val="24"/>
        </w:rPr>
      </w:pPr>
      <w:r>
        <w:rPr>
          <w:rFonts w:hint="eastAsia" w:ascii="宋体" w:hAnsi="宋体"/>
          <w:sz w:val="24"/>
        </w:rPr>
        <w:t>②投标人在“国家企业信用信息公示系统”（http://gsxt.saic.gov.cn/）中未被列入严重违法失信企业名单（投标文件需附网页截图）。。</w:t>
      </w:r>
      <w:bookmarkEnd w:id="6"/>
    </w:p>
    <w:p w14:paraId="7471F3AD">
      <w:pPr>
        <w:adjustRightInd w:val="0"/>
        <w:snapToGrid w:val="0"/>
        <w:outlineLvl w:val="2"/>
        <w:rPr>
          <w:rFonts w:ascii="宋体" w:hAnsi="宋体"/>
          <w:sz w:val="24"/>
          <w:szCs w:val="28"/>
        </w:rPr>
      </w:pPr>
      <w:bookmarkStart w:id="7" w:name="_Toc24613"/>
      <w:r>
        <w:rPr>
          <w:rFonts w:ascii="宋体" w:hAnsi="宋体"/>
          <w:sz w:val="24"/>
          <w:szCs w:val="28"/>
        </w:rPr>
        <w:t>4</w:t>
      </w:r>
      <w:r>
        <w:rPr>
          <w:rFonts w:hint="eastAsia" w:ascii="宋体" w:hAnsi="宋体"/>
          <w:sz w:val="24"/>
          <w:szCs w:val="28"/>
        </w:rPr>
        <w:t>.</w:t>
      </w:r>
      <w:r>
        <w:rPr>
          <w:rFonts w:ascii="宋体" w:hAnsi="宋体"/>
          <w:sz w:val="24"/>
          <w:szCs w:val="28"/>
        </w:rPr>
        <w:t xml:space="preserve"> 竞争性谈判文件的获取</w:t>
      </w:r>
      <w:bookmarkEnd w:id="7"/>
    </w:p>
    <w:p w14:paraId="149928C1">
      <w:pPr>
        <w:adjustRightInd w:val="0"/>
        <w:snapToGrid w:val="0"/>
        <w:ind w:firstLine="480" w:firstLineChars="200"/>
        <w:rPr>
          <w:rFonts w:ascii="宋体" w:hAnsi="宋体"/>
          <w:sz w:val="24"/>
        </w:rPr>
      </w:pPr>
      <w:r>
        <w:rPr>
          <w:rFonts w:ascii="宋体" w:hAnsi="宋体"/>
          <w:sz w:val="24"/>
        </w:rPr>
        <w:t>4.1竞争性谈判文件发售时间为2025年</w:t>
      </w:r>
      <w:r>
        <w:rPr>
          <w:rFonts w:hint="eastAsia" w:ascii="宋体" w:hAnsi="宋体"/>
          <w:sz w:val="24"/>
        </w:rPr>
        <w:t>0</w:t>
      </w:r>
      <w:r>
        <w:rPr>
          <w:rFonts w:ascii="宋体" w:hAnsi="宋体"/>
          <w:sz w:val="24"/>
        </w:rPr>
        <w:t>3月20日9时00分到2025年</w:t>
      </w:r>
      <w:r>
        <w:rPr>
          <w:rFonts w:hint="eastAsia" w:ascii="宋体" w:hAnsi="宋体"/>
          <w:sz w:val="24"/>
        </w:rPr>
        <w:t>0</w:t>
      </w:r>
      <w:r>
        <w:rPr>
          <w:rFonts w:ascii="宋体" w:hAnsi="宋体"/>
          <w:sz w:val="24"/>
        </w:rPr>
        <w:t>3月30日</w:t>
      </w:r>
      <w:r>
        <w:rPr>
          <w:rFonts w:hint="eastAsia" w:ascii="宋体" w:hAnsi="宋体"/>
          <w:sz w:val="24"/>
        </w:rPr>
        <w:t>17</w:t>
      </w:r>
      <w:r>
        <w:rPr>
          <w:rFonts w:ascii="宋体" w:hAnsi="宋体"/>
          <w:sz w:val="24"/>
        </w:rPr>
        <w:t>时00分（北京时间，下同）。</w:t>
      </w:r>
      <w:bookmarkStart w:id="13" w:name="_GoBack"/>
      <w:bookmarkEnd w:id="13"/>
    </w:p>
    <w:p w14:paraId="19D195EE">
      <w:pPr>
        <w:adjustRightInd w:val="0"/>
        <w:snapToGrid w:val="0"/>
        <w:ind w:firstLine="480" w:firstLineChars="200"/>
        <w:rPr>
          <w:rFonts w:hint="eastAsia" w:ascii="宋体" w:hAnsi="宋体"/>
          <w:sz w:val="24"/>
        </w:rPr>
      </w:pPr>
      <w:r>
        <w:rPr>
          <w:rFonts w:ascii="宋体" w:hAnsi="宋体"/>
          <w:sz w:val="24"/>
        </w:rPr>
        <w:t>4.2竞争性谈判文件仅提供电子版，售价</w:t>
      </w:r>
      <w:r>
        <w:rPr>
          <w:rFonts w:hint="eastAsia" w:ascii="宋体" w:hAnsi="宋体"/>
          <w:sz w:val="24"/>
        </w:rPr>
        <w:t>为</w:t>
      </w:r>
      <w:r>
        <w:rPr>
          <w:rFonts w:ascii="宋体" w:hAnsi="宋体"/>
          <w:sz w:val="24"/>
        </w:rPr>
        <w:t>人民币200元</w:t>
      </w:r>
      <w:r>
        <w:rPr>
          <w:rFonts w:hint="eastAsia" w:ascii="宋体" w:hAnsi="宋体"/>
          <w:sz w:val="24"/>
        </w:rPr>
        <w:t>/套</w:t>
      </w:r>
      <w:r>
        <w:rPr>
          <w:rFonts w:ascii="宋体" w:hAnsi="宋体"/>
          <w:sz w:val="24"/>
        </w:rPr>
        <w:t>，售后不退。本项目</w:t>
      </w:r>
      <w:r>
        <w:rPr>
          <w:rFonts w:hint="eastAsia" w:ascii="宋体" w:hAnsi="宋体"/>
          <w:sz w:val="24"/>
        </w:rPr>
        <w:t>标书款</w:t>
      </w:r>
      <w:r>
        <w:rPr>
          <w:rFonts w:ascii="宋体" w:hAnsi="宋体"/>
          <w:sz w:val="24"/>
        </w:rPr>
        <w:t>发票提供</w:t>
      </w:r>
      <w:r>
        <w:rPr>
          <w:rFonts w:hint="eastAsia" w:ascii="宋体" w:hAnsi="宋体"/>
          <w:sz w:val="24"/>
        </w:rPr>
        <w:t>电子</w:t>
      </w:r>
      <w:r>
        <w:rPr>
          <w:rFonts w:ascii="宋体" w:hAnsi="宋体"/>
          <w:sz w:val="24"/>
        </w:rPr>
        <w:t>发票</w:t>
      </w:r>
      <w:r>
        <w:rPr>
          <w:rFonts w:hint="eastAsia" w:ascii="宋体" w:hAnsi="宋体"/>
          <w:sz w:val="24"/>
        </w:rPr>
        <w:t>。</w:t>
      </w:r>
      <w:r>
        <w:rPr>
          <w:rFonts w:ascii="宋体" w:hAnsi="宋体"/>
          <w:sz w:val="24"/>
        </w:rPr>
        <w:t>请潜在投标人在</w:t>
      </w:r>
      <w:r>
        <w:rPr>
          <w:rFonts w:hint="eastAsia" w:ascii="宋体" w:hAnsi="宋体"/>
          <w:sz w:val="24"/>
        </w:rPr>
        <w:t>报名的同时</w:t>
      </w:r>
      <w:r>
        <w:rPr>
          <w:rFonts w:ascii="宋体" w:hAnsi="宋体"/>
          <w:sz w:val="24"/>
        </w:rPr>
        <w:t>填写好</w:t>
      </w:r>
      <w:r>
        <w:rPr>
          <w:rFonts w:hint="eastAsia" w:ascii="宋体" w:hAnsi="宋体"/>
          <w:sz w:val="24"/>
        </w:rPr>
        <w:t>发票等相关信息</w:t>
      </w:r>
      <w:r>
        <w:rPr>
          <w:rFonts w:ascii="宋体" w:hAnsi="宋体"/>
          <w:sz w:val="24"/>
        </w:rPr>
        <w:t>，招标代理</w:t>
      </w:r>
      <w:r>
        <w:rPr>
          <w:rFonts w:hint="eastAsia" w:ascii="宋体" w:hAnsi="宋体"/>
          <w:sz w:val="24"/>
        </w:rPr>
        <w:t>机构在开标后</w:t>
      </w:r>
      <w:r>
        <w:rPr>
          <w:rFonts w:ascii="宋体" w:hAnsi="宋体"/>
          <w:sz w:val="24"/>
        </w:rPr>
        <w:t>将标书款</w:t>
      </w:r>
      <w:r>
        <w:rPr>
          <w:rFonts w:hint="eastAsia" w:ascii="宋体" w:hAnsi="宋体"/>
          <w:sz w:val="24"/>
        </w:rPr>
        <w:t>发票发至投标人邮箱。</w:t>
      </w:r>
    </w:p>
    <w:p w14:paraId="6E5A8073">
      <w:pPr>
        <w:adjustRightInd w:val="0"/>
        <w:snapToGrid w:val="0"/>
        <w:ind w:firstLine="480" w:firstLineChars="200"/>
        <w:rPr>
          <w:rFonts w:hint="eastAsia" w:ascii="宋体" w:hAnsi="宋体"/>
          <w:sz w:val="24"/>
          <w:lang w:eastAsia="zh-CN"/>
        </w:rPr>
      </w:pPr>
      <w:r>
        <w:rPr>
          <w:rFonts w:hint="eastAsia" w:ascii="宋体" w:hAnsi="宋体"/>
          <w:sz w:val="24"/>
          <w:lang w:eastAsia="zh-CN"/>
        </w:rPr>
        <w:t>收款账户信息：</w:t>
      </w:r>
    </w:p>
    <w:p w14:paraId="41E636F3">
      <w:pPr>
        <w:adjustRightInd w:val="0"/>
        <w:snapToGrid w:val="0"/>
        <w:ind w:firstLine="480" w:firstLineChars="200"/>
        <w:rPr>
          <w:rFonts w:hint="eastAsia" w:ascii="宋体" w:hAnsi="宋体"/>
          <w:sz w:val="24"/>
          <w:lang w:val="en-US" w:eastAsia="zh-CN"/>
        </w:rPr>
      </w:pPr>
      <w:r>
        <w:rPr>
          <w:rFonts w:hint="eastAsia" w:ascii="宋体" w:hAnsi="宋体"/>
          <w:sz w:val="24"/>
          <w:lang w:val="en-US" w:eastAsia="zh-CN"/>
        </w:rPr>
        <w:t xml:space="preserve">         账户名称：铁岭利晟招标有限公司</w:t>
      </w:r>
    </w:p>
    <w:p w14:paraId="392AC520">
      <w:pPr>
        <w:adjustRightInd w:val="0"/>
        <w:snapToGrid w:val="0"/>
        <w:ind w:firstLine="480" w:firstLineChars="200"/>
        <w:rPr>
          <w:rFonts w:hint="eastAsia" w:ascii="宋体" w:hAnsi="宋体"/>
          <w:sz w:val="24"/>
          <w:lang w:val="en-US" w:eastAsia="zh-CN"/>
        </w:rPr>
      </w:pPr>
      <w:r>
        <w:rPr>
          <w:rFonts w:hint="eastAsia" w:ascii="宋体" w:hAnsi="宋体"/>
          <w:sz w:val="24"/>
          <w:lang w:val="en-US" w:eastAsia="zh-CN"/>
        </w:rPr>
        <w:t xml:space="preserve">         账    号：24210078801000000597</w:t>
      </w:r>
    </w:p>
    <w:p w14:paraId="328969B0">
      <w:pPr>
        <w:adjustRightInd w:val="0"/>
        <w:snapToGrid w:val="0"/>
        <w:ind w:firstLine="480" w:firstLineChars="200"/>
        <w:rPr>
          <w:rFonts w:hint="default"/>
          <w:lang w:val="en-US" w:eastAsia="zh-CN"/>
        </w:rPr>
      </w:pPr>
      <w:r>
        <w:rPr>
          <w:rFonts w:hint="eastAsia" w:ascii="宋体" w:hAnsi="宋体"/>
          <w:sz w:val="24"/>
          <w:lang w:val="en-US" w:eastAsia="zh-CN"/>
        </w:rPr>
        <w:t xml:space="preserve">         开户银行：浦发银行铁岭分行营业部</w:t>
      </w:r>
    </w:p>
    <w:p w14:paraId="74CBB2BD">
      <w:pPr>
        <w:adjustRightInd w:val="0"/>
        <w:snapToGrid w:val="0"/>
        <w:ind w:firstLine="480" w:firstLineChars="200"/>
        <w:rPr>
          <w:rFonts w:ascii="宋体" w:hAnsi="宋体"/>
          <w:sz w:val="24"/>
        </w:rPr>
      </w:pPr>
      <w:r>
        <w:rPr>
          <w:rFonts w:ascii="宋体" w:hAnsi="宋体"/>
          <w:sz w:val="24"/>
        </w:rPr>
        <w:t>4.3潜在投标人须</w:t>
      </w:r>
      <w:r>
        <w:rPr>
          <w:rFonts w:hint="eastAsia" w:ascii="宋体" w:hAnsi="宋体"/>
          <w:sz w:val="24"/>
        </w:rPr>
        <w:t>在</w:t>
      </w:r>
      <w:r>
        <w:rPr>
          <w:rFonts w:ascii="宋体" w:hAnsi="宋体"/>
          <w:sz w:val="24"/>
        </w:rPr>
        <w:t>竞争性谈判文件规定的发售时间内</w:t>
      </w:r>
      <w:r>
        <w:rPr>
          <w:rFonts w:hint="eastAsia" w:ascii="宋体" w:hAnsi="宋体"/>
          <w:sz w:val="24"/>
        </w:rPr>
        <w:t>与招标代理联系后按招标代理要求进行报名。</w:t>
      </w:r>
    </w:p>
    <w:p w14:paraId="5E08B701">
      <w:pPr>
        <w:adjustRightInd w:val="0"/>
        <w:snapToGrid w:val="0"/>
        <w:outlineLvl w:val="2"/>
        <w:rPr>
          <w:rFonts w:ascii="宋体" w:hAnsi="宋体"/>
          <w:sz w:val="24"/>
          <w:szCs w:val="28"/>
        </w:rPr>
      </w:pPr>
      <w:bookmarkStart w:id="8" w:name="_Toc1762"/>
      <w:r>
        <w:rPr>
          <w:rFonts w:ascii="宋体" w:hAnsi="宋体"/>
          <w:sz w:val="24"/>
          <w:szCs w:val="28"/>
        </w:rPr>
        <w:t>5. 踏勘现场</w:t>
      </w:r>
      <w:bookmarkEnd w:id="8"/>
    </w:p>
    <w:p w14:paraId="037495CD">
      <w:pPr>
        <w:adjustRightInd w:val="0"/>
        <w:snapToGrid w:val="0"/>
        <w:ind w:firstLine="480" w:firstLineChars="200"/>
        <w:textAlignment w:val="baseline"/>
        <w:rPr>
          <w:rFonts w:ascii="宋体" w:hAnsi="宋体"/>
          <w:sz w:val="24"/>
          <w:szCs w:val="24"/>
        </w:rPr>
      </w:pPr>
      <w:r>
        <w:rPr>
          <w:rFonts w:ascii="宋体" w:hAnsi="宋体"/>
          <w:sz w:val="24"/>
        </w:rPr>
        <w:t>招标人</w:t>
      </w:r>
      <w:r>
        <w:rPr>
          <w:rFonts w:hint="eastAsia" w:ascii="宋体" w:hAnsi="宋体"/>
          <w:sz w:val="24"/>
        </w:rPr>
        <w:t>不统一组织</w:t>
      </w:r>
      <w:r>
        <w:rPr>
          <w:rFonts w:ascii="宋体" w:hAnsi="宋体"/>
          <w:sz w:val="24"/>
        </w:rPr>
        <w:t>现场踏勘</w:t>
      </w:r>
      <w:r>
        <w:rPr>
          <w:rFonts w:hint="eastAsia" w:ascii="宋体" w:hAnsi="宋体"/>
          <w:sz w:val="24"/>
        </w:rPr>
        <w:t>，路堪联系人信息详见竞争性谈判文件</w:t>
      </w:r>
      <w:r>
        <w:rPr>
          <w:rFonts w:ascii="宋体" w:hAnsi="宋体"/>
          <w:sz w:val="24"/>
        </w:rPr>
        <w:t>。</w:t>
      </w:r>
    </w:p>
    <w:p w14:paraId="7498DB3D">
      <w:pPr>
        <w:adjustRightInd w:val="0"/>
        <w:snapToGrid w:val="0"/>
        <w:outlineLvl w:val="2"/>
        <w:rPr>
          <w:rFonts w:ascii="宋体" w:hAnsi="宋体"/>
          <w:sz w:val="24"/>
          <w:szCs w:val="28"/>
        </w:rPr>
      </w:pPr>
      <w:bookmarkStart w:id="9" w:name="_Toc29262"/>
      <w:r>
        <w:rPr>
          <w:rFonts w:hint="eastAsia" w:ascii="宋体" w:hAnsi="宋体"/>
          <w:sz w:val="24"/>
          <w:szCs w:val="28"/>
        </w:rPr>
        <w:t>6</w:t>
      </w:r>
      <w:r>
        <w:rPr>
          <w:rFonts w:ascii="宋体" w:hAnsi="宋体"/>
          <w:sz w:val="24"/>
          <w:szCs w:val="28"/>
        </w:rPr>
        <w:t>. 投标文件的递交</w:t>
      </w:r>
      <w:bookmarkEnd w:id="9"/>
    </w:p>
    <w:p w14:paraId="09D95D1C">
      <w:pPr>
        <w:adjustRightInd w:val="0"/>
        <w:snapToGrid w:val="0"/>
        <w:ind w:firstLine="480" w:firstLineChars="200"/>
        <w:rPr>
          <w:rFonts w:ascii="宋体" w:hAnsi="宋体"/>
          <w:sz w:val="24"/>
        </w:rPr>
      </w:pPr>
      <w:r>
        <w:rPr>
          <w:rFonts w:hint="eastAsia" w:ascii="宋体" w:hAnsi="宋体"/>
          <w:sz w:val="24"/>
        </w:rPr>
        <w:t>6</w:t>
      </w:r>
      <w:r>
        <w:rPr>
          <w:rFonts w:ascii="宋体" w:hAnsi="宋体"/>
          <w:sz w:val="24"/>
        </w:rPr>
        <w:t>.1投标文件递交的截止时间（投标截止时间，下同）为</w:t>
      </w:r>
      <w:r>
        <w:rPr>
          <w:rFonts w:hint="eastAsia" w:ascii="宋体" w:hAnsi="宋体"/>
          <w:sz w:val="24"/>
        </w:rPr>
        <w:t>：另行通知。</w:t>
      </w:r>
      <w:r>
        <w:rPr>
          <w:rFonts w:ascii="宋体" w:hAnsi="宋体"/>
          <w:sz w:val="24"/>
        </w:rPr>
        <w:t xml:space="preserve"> </w:t>
      </w:r>
    </w:p>
    <w:p w14:paraId="14445C95">
      <w:pPr>
        <w:adjustRightInd w:val="0"/>
        <w:snapToGrid w:val="0"/>
        <w:ind w:firstLine="480" w:firstLineChars="200"/>
        <w:rPr>
          <w:rFonts w:ascii="宋体" w:hAnsi="宋体"/>
          <w:sz w:val="24"/>
        </w:rPr>
      </w:pPr>
      <w:r>
        <w:rPr>
          <w:rFonts w:hint="eastAsia" w:ascii="宋体" w:hAnsi="宋体"/>
          <w:sz w:val="24"/>
        </w:rPr>
        <w:t>6</w:t>
      </w:r>
      <w:r>
        <w:rPr>
          <w:rFonts w:ascii="宋体" w:hAnsi="宋体"/>
          <w:sz w:val="24"/>
        </w:rPr>
        <w:t>.2在投标截止时间前，投标文件未成功上传至电子采购平台的，招标人不予受理。</w:t>
      </w:r>
    </w:p>
    <w:p w14:paraId="79F3F262">
      <w:pPr>
        <w:adjustRightInd w:val="0"/>
        <w:snapToGrid w:val="0"/>
        <w:outlineLvl w:val="2"/>
        <w:rPr>
          <w:rFonts w:ascii="宋体" w:hAnsi="宋体"/>
          <w:sz w:val="24"/>
          <w:szCs w:val="28"/>
        </w:rPr>
      </w:pPr>
      <w:bookmarkStart w:id="10" w:name="_Toc9485"/>
      <w:r>
        <w:rPr>
          <w:rFonts w:hint="eastAsia" w:ascii="宋体" w:hAnsi="宋体"/>
          <w:sz w:val="24"/>
          <w:szCs w:val="28"/>
        </w:rPr>
        <w:t>7</w:t>
      </w:r>
      <w:r>
        <w:rPr>
          <w:rFonts w:ascii="宋体" w:hAnsi="宋体"/>
          <w:sz w:val="24"/>
          <w:szCs w:val="28"/>
        </w:rPr>
        <w:t>. 发布公告的媒介</w:t>
      </w:r>
      <w:bookmarkEnd w:id="10"/>
    </w:p>
    <w:p w14:paraId="61B70C6A">
      <w:pPr>
        <w:adjustRightInd w:val="0"/>
        <w:snapToGrid w:val="0"/>
        <w:ind w:firstLine="480" w:firstLineChars="200"/>
        <w:rPr>
          <w:rFonts w:ascii="宋体" w:hAnsi="宋体"/>
          <w:sz w:val="24"/>
        </w:rPr>
      </w:pPr>
      <w:r>
        <w:rPr>
          <w:rFonts w:ascii="宋体" w:hAnsi="宋体"/>
          <w:sz w:val="24"/>
        </w:rPr>
        <w:t>本次招标公告在</w:t>
      </w:r>
      <w:r>
        <w:rPr>
          <w:rFonts w:hint="eastAsia" w:ascii="宋体" w:hAnsi="宋体"/>
          <w:sz w:val="24"/>
        </w:rPr>
        <w:t>元博网采购与招标网（</w:t>
      </w:r>
      <w:r>
        <w:rPr>
          <w:rFonts w:ascii="宋体" w:hAnsi="宋体"/>
          <w:sz w:val="24"/>
        </w:rPr>
        <w:t>https://www.chinabidding.cn/</w:t>
      </w:r>
      <w:r>
        <w:rPr>
          <w:rFonts w:hint="eastAsia" w:ascii="宋体" w:hAnsi="宋体"/>
          <w:sz w:val="24"/>
        </w:rPr>
        <w:t>）及铁岭利晟招标有限公司一站式招标平台（</w:t>
      </w:r>
      <w:r>
        <w:fldChar w:fldCharType="begin"/>
      </w:r>
      <w:r>
        <w:instrText xml:space="preserve"> HYPERLINK "http://lnlszb.com" </w:instrText>
      </w:r>
      <w:r>
        <w:fldChar w:fldCharType="separate"/>
      </w:r>
      <w:r>
        <w:rPr>
          <w:rFonts w:ascii="宋体" w:hAnsi="宋体"/>
        </w:rPr>
        <w:t>http://lnlszb.com</w:t>
      </w:r>
      <w:r>
        <w:rPr>
          <w:rFonts w:ascii="宋体" w:hAnsi="宋体"/>
        </w:rPr>
        <w:fldChar w:fldCharType="end"/>
      </w:r>
      <w:r>
        <w:rPr>
          <w:rFonts w:hint="eastAsia" w:ascii="宋体" w:hAnsi="宋体"/>
          <w:sz w:val="24"/>
        </w:rPr>
        <w:t>）</w:t>
      </w:r>
      <w:r>
        <w:rPr>
          <w:rFonts w:ascii="宋体" w:hAnsi="宋体"/>
          <w:sz w:val="24"/>
        </w:rPr>
        <w:t>上</w:t>
      </w:r>
      <w:r>
        <w:rPr>
          <w:rFonts w:hint="eastAsia" w:ascii="宋体" w:hAnsi="宋体"/>
          <w:sz w:val="24"/>
        </w:rPr>
        <w:t>同时</w:t>
      </w:r>
      <w:r>
        <w:rPr>
          <w:rFonts w:ascii="宋体" w:hAnsi="宋体"/>
          <w:sz w:val="24"/>
        </w:rPr>
        <w:t>发布。</w:t>
      </w:r>
    </w:p>
    <w:p w14:paraId="442DD53A">
      <w:pPr>
        <w:adjustRightInd w:val="0"/>
        <w:snapToGrid w:val="0"/>
        <w:outlineLvl w:val="2"/>
        <w:rPr>
          <w:rFonts w:ascii="宋体" w:hAnsi="宋体"/>
          <w:sz w:val="24"/>
          <w:szCs w:val="28"/>
          <w:lang w:val="zh-CN"/>
        </w:rPr>
      </w:pPr>
      <w:bookmarkStart w:id="11" w:name="_Toc18427"/>
      <w:r>
        <w:rPr>
          <w:rFonts w:hint="eastAsia" w:ascii="宋体" w:hAnsi="宋体"/>
          <w:sz w:val="24"/>
          <w:szCs w:val="28"/>
        </w:rPr>
        <w:t>8.</w:t>
      </w:r>
      <w:r>
        <w:rPr>
          <w:rFonts w:ascii="宋体" w:hAnsi="宋体"/>
          <w:sz w:val="24"/>
          <w:szCs w:val="28"/>
        </w:rPr>
        <w:t xml:space="preserve"> </w:t>
      </w:r>
      <w:r>
        <w:rPr>
          <w:rFonts w:ascii="宋体" w:hAnsi="宋体"/>
          <w:sz w:val="24"/>
          <w:szCs w:val="28"/>
          <w:lang w:val="zh-CN"/>
        </w:rPr>
        <w:t>监督部门</w:t>
      </w:r>
      <w:bookmarkEnd w:id="11"/>
    </w:p>
    <w:p w14:paraId="49C39830">
      <w:pPr>
        <w:topLinePunct/>
        <w:adjustRightInd w:val="0"/>
        <w:snapToGrid w:val="0"/>
        <w:ind w:firstLine="480" w:firstLineChars="200"/>
        <w:rPr>
          <w:rFonts w:ascii="宋体" w:hAnsi="宋体"/>
          <w:kern w:val="0"/>
          <w:sz w:val="24"/>
        </w:rPr>
      </w:pPr>
      <w:r>
        <w:rPr>
          <w:rFonts w:ascii="宋体" w:hAnsi="宋体"/>
          <w:kern w:val="0"/>
          <w:sz w:val="24"/>
        </w:rPr>
        <w:t>本招标项目的监督部门为</w:t>
      </w:r>
      <w:r>
        <w:rPr>
          <w:rFonts w:hint="eastAsia" w:ascii="宋体" w:hAnsi="宋体"/>
          <w:kern w:val="0"/>
          <w:sz w:val="24"/>
        </w:rPr>
        <w:t>辽宁新兴佳风力发电设备制造有限公司纪律监督职能部门</w:t>
      </w:r>
      <w:r>
        <w:rPr>
          <w:rFonts w:ascii="宋体" w:hAnsi="宋体"/>
          <w:kern w:val="0"/>
          <w:sz w:val="24"/>
        </w:rPr>
        <w:t>。</w:t>
      </w:r>
    </w:p>
    <w:p w14:paraId="73164675">
      <w:pPr>
        <w:topLinePunct/>
        <w:rPr>
          <w:rFonts w:hint="default" w:ascii="宋体" w:hAnsi="宋体" w:eastAsia="宋体"/>
          <w:kern w:val="0"/>
          <w:sz w:val="24"/>
          <w:szCs w:val="24"/>
          <w:lang w:val="en-US" w:eastAsia="zh-CN"/>
        </w:rPr>
      </w:pPr>
      <w:r>
        <w:rPr>
          <w:rFonts w:hint="eastAsia" w:ascii="宋体" w:hAnsi="宋体"/>
          <w:kern w:val="0"/>
          <w:sz w:val="24"/>
          <w:szCs w:val="24"/>
          <w:lang w:val="en-US" w:eastAsia="zh-CN"/>
        </w:rPr>
        <w:t>9.其它</w:t>
      </w:r>
    </w:p>
    <w:p w14:paraId="1D074BAD">
      <w:pPr>
        <w:topLinePunct/>
        <w:ind w:firstLine="480" w:firstLineChars="200"/>
      </w:pPr>
      <w:r>
        <w:rPr>
          <w:rFonts w:hint="eastAsia" w:ascii="宋体" w:hAnsi="宋体"/>
          <w:kern w:val="0"/>
          <w:sz w:val="24"/>
          <w:szCs w:val="24"/>
        </w:rPr>
        <w:t>铁岭利晟电子招标平台</w:t>
      </w:r>
      <w:r>
        <w:rPr>
          <w:rFonts w:hint="eastAsia" w:ascii="宋体" w:hAnsi="宋体"/>
          <w:kern w:val="0"/>
          <w:sz w:val="24"/>
          <w:szCs w:val="24"/>
          <w:lang w:eastAsia="zh-CN"/>
        </w:rPr>
        <w:t>（网址</w:t>
      </w:r>
      <w:r>
        <w:fldChar w:fldCharType="begin"/>
      </w:r>
      <w:r>
        <w:instrText xml:space="preserve"> HYPERLINK "http://lnlszb.com" </w:instrText>
      </w:r>
      <w:r>
        <w:fldChar w:fldCharType="separate"/>
      </w:r>
      <w:r>
        <w:rPr>
          <w:rFonts w:ascii="宋体" w:hAnsi="宋体"/>
        </w:rPr>
        <w:t>http://lnlszb.com</w:t>
      </w:r>
      <w:r>
        <w:rPr>
          <w:rFonts w:ascii="宋体" w:hAnsi="宋体"/>
        </w:rPr>
        <w:fldChar w:fldCharType="end"/>
      </w:r>
      <w:r>
        <w:rPr>
          <w:rFonts w:hint="eastAsia" w:ascii="宋体" w:hAnsi="宋体"/>
          <w:lang w:eastAsia="zh-CN"/>
        </w:rPr>
        <w:t>，</w:t>
      </w:r>
      <w:r>
        <w:rPr>
          <w:rFonts w:hint="eastAsia" w:ascii="宋体" w:hAnsi="宋体"/>
          <w:kern w:val="0"/>
          <w:sz w:val="24"/>
          <w:szCs w:val="24"/>
          <w:lang w:eastAsia="zh-CN"/>
        </w:rPr>
        <w:t>新用户，需要先免费注册后使用，具体打开采购手册下载辽宁利晟电子平台手册，铁岭利晟原名辽宁利晟）</w:t>
      </w:r>
    </w:p>
    <w:p w14:paraId="42A42454">
      <w:pPr>
        <w:adjustRightInd w:val="0"/>
        <w:snapToGrid w:val="0"/>
        <w:outlineLvl w:val="2"/>
        <w:rPr>
          <w:rFonts w:ascii="宋体" w:hAnsi="宋体"/>
          <w:sz w:val="24"/>
          <w:szCs w:val="28"/>
          <w:lang w:val="zh-CN"/>
        </w:rPr>
      </w:pPr>
      <w:bookmarkStart w:id="12" w:name="_Toc26598"/>
      <w:r>
        <w:rPr>
          <w:rFonts w:hint="eastAsia" w:ascii="宋体" w:hAnsi="宋体"/>
          <w:sz w:val="24"/>
          <w:szCs w:val="28"/>
          <w:lang w:val="en-US" w:eastAsia="zh-CN"/>
        </w:rPr>
        <w:t>10</w:t>
      </w:r>
      <w:r>
        <w:rPr>
          <w:rFonts w:hint="eastAsia" w:ascii="宋体" w:hAnsi="宋体"/>
          <w:sz w:val="24"/>
          <w:szCs w:val="28"/>
        </w:rPr>
        <w:t>.</w:t>
      </w:r>
      <w:r>
        <w:rPr>
          <w:rFonts w:ascii="宋体" w:hAnsi="宋体"/>
          <w:sz w:val="24"/>
          <w:szCs w:val="28"/>
        </w:rPr>
        <w:t xml:space="preserve"> </w:t>
      </w:r>
      <w:r>
        <w:rPr>
          <w:rFonts w:hint="eastAsia" w:ascii="宋体" w:hAnsi="宋体"/>
          <w:sz w:val="24"/>
          <w:szCs w:val="28"/>
          <w:lang w:val="zh-CN"/>
        </w:rPr>
        <w:t>联系方式</w:t>
      </w:r>
      <w:bookmarkEnd w:id="12"/>
    </w:p>
    <w:p w14:paraId="764E8D0E">
      <w:pPr>
        <w:topLinePunct/>
        <w:adjustRightInd w:val="0"/>
        <w:snapToGrid w:val="0"/>
        <w:ind w:firstLine="480" w:firstLineChars="200"/>
        <w:rPr>
          <w:rFonts w:ascii="宋体" w:hAnsi="宋体"/>
          <w:kern w:val="0"/>
          <w:sz w:val="24"/>
          <w:szCs w:val="24"/>
        </w:rPr>
      </w:pPr>
      <w:r>
        <w:rPr>
          <w:rFonts w:ascii="宋体" w:hAnsi="宋体"/>
          <w:kern w:val="0"/>
          <w:sz w:val="24"/>
          <w:szCs w:val="24"/>
        </w:rPr>
        <w:t>招标人：</w:t>
      </w:r>
      <w:r>
        <w:rPr>
          <w:rFonts w:hint="eastAsia" w:ascii="宋体" w:hAnsi="宋体"/>
          <w:kern w:val="0"/>
          <w:sz w:val="24"/>
          <w:szCs w:val="24"/>
        </w:rPr>
        <w:t>辽宁新兴佳风力发电设备制造有限公司</w:t>
      </w:r>
    </w:p>
    <w:p w14:paraId="05FC41BD">
      <w:pPr>
        <w:topLinePunct/>
        <w:adjustRightInd w:val="0"/>
        <w:snapToGrid w:val="0"/>
        <w:ind w:firstLine="480" w:firstLineChars="200"/>
        <w:rPr>
          <w:rFonts w:hint="eastAsia" w:ascii="宋体" w:hAnsi="宋体"/>
          <w:kern w:val="0"/>
          <w:sz w:val="24"/>
          <w:szCs w:val="24"/>
        </w:rPr>
      </w:pPr>
      <w:r>
        <w:rPr>
          <w:rFonts w:ascii="宋体" w:hAnsi="宋体"/>
          <w:kern w:val="0"/>
          <w:sz w:val="24"/>
          <w:szCs w:val="24"/>
        </w:rPr>
        <w:t>联系人：</w:t>
      </w:r>
      <w:r>
        <w:rPr>
          <w:rFonts w:hint="eastAsia" w:ascii="宋体" w:hAnsi="宋体"/>
          <w:kern w:val="0"/>
          <w:sz w:val="24"/>
          <w:szCs w:val="24"/>
        </w:rPr>
        <w:t>李新平</w:t>
      </w:r>
    </w:p>
    <w:p w14:paraId="2505230A">
      <w:pPr>
        <w:topLinePunct/>
        <w:adjustRightInd w:val="0"/>
        <w:snapToGrid w:val="0"/>
        <w:ind w:firstLine="480" w:firstLineChars="200"/>
        <w:rPr>
          <w:rFonts w:hint="default" w:ascii="宋体" w:hAnsi="宋体" w:eastAsia="宋体"/>
          <w:kern w:val="0"/>
          <w:sz w:val="24"/>
          <w:szCs w:val="24"/>
          <w:lang w:val="en-US" w:eastAsia="zh-CN"/>
        </w:rPr>
      </w:pPr>
      <w:r>
        <w:rPr>
          <w:rFonts w:ascii="宋体" w:hAnsi="宋体"/>
          <w:kern w:val="0"/>
          <w:sz w:val="24"/>
          <w:szCs w:val="24"/>
        </w:rPr>
        <w:t>电</w:t>
      </w:r>
      <w:r>
        <w:rPr>
          <w:rFonts w:hint="eastAsia" w:ascii="宋体" w:hAnsi="宋体"/>
          <w:kern w:val="0"/>
          <w:sz w:val="24"/>
          <w:szCs w:val="24"/>
        </w:rPr>
        <w:t xml:space="preserve"> </w:t>
      </w:r>
      <w:r>
        <w:rPr>
          <w:rFonts w:ascii="宋体" w:hAnsi="宋体"/>
          <w:kern w:val="0"/>
          <w:sz w:val="24"/>
          <w:szCs w:val="24"/>
        </w:rPr>
        <w:t xml:space="preserve"> 话：1</w:t>
      </w:r>
      <w:r>
        <w:rPr>
          <w:rFonts w:hint="eastAsia" w:ascii="宋体" w:hAnsi="宋体"/>
          <w:kern w:val="0"/>
          <w:sz w:val="24"/>
          <w:szCs w:val="24"/>
          <w:lang w:val="en-US" w:eastAsia="zh-CN"/>
        </w:rPr>
        <w:t>3898583758</w:t>
      </w:r>
    </w:p>
    <w:p w14:paraId="1649D93C">
      <w:pPr>
        <w:topLinePunct/>
        <w:adjustRightInd w:val="0"/>
        <w:snapToGrid w:val="0"/>
        <w:ind w:firstLine="480" w:firstLineChars="200"/>
        <w:rPr>
          <w:rFonts w:ascii="宋体" w:hAnsi="宋体"/>
          <w:kern w:val="0"/>
          <w:sz w:val="24"/>
          <w:szCs w:val="24"/>
        </w:rPr>
      </w:pPr>
      <w:r>
        <w:rPr>
          <w:rFonts w:ascii="宋体" w:hAnsi="宋体"/>
          <w:kern w:val="0"/>
          <w:sz w:val="24"/>
          <w:szCs w:val="24"/>
        </w:rPr>
        <w:t>电子邮件：</w:t>
      </w:r>
      <w:r>
        <w:rPr>
          <w:rFonts w:hint="eastAsia" w:ascii="宋体" w:hAnsi="宋体"/>
          <w:kern w:val="0"/>
          <w:sz w:val="24"/>
          <w:szCs w:val="24"/>
        </w:rPr>
        <w:t>xxj</w:t>
      </w:r>
      <w:r>
        <w:rPr>
          <w:rFonts w:ascii="宋体" w:hAnsi="宋体"/>
          <w:kern w:val="0"/>
          <w:sz w:val="24"/>
          <w:szCs w:val="24"/>
        </w:rPr>
        <w:t>87720921</w:t>
      </w:r>
      <w:r>
        <w:rPr>
          <w:rFonts w:hint="eastAsia" w:ascii="宋体" w:hAnsi="宋体"/>
          <w:kern w:val="0"/>
          <w:sz w:val="24"/>
          <w:szCs w:val="24"/>
        </w:rPr>
        <w:t>@</w:t>
      </w:r>
      <w:r>
        <w:rPr>
          <w:rFonts w:ascii="宋体" w:hAnsi="宋体"/>
          <w:kern w:val="0"/>
          <w:sz w:val="24"/>
          <w:szCs w:val="24"/>
        </w:rPr>
        <w:t>163.</w:t>
      </w:r>
      <w:r>
        <w:rPr>
          <w:rFonts w:hint="eastAsia" w:ascii="宋体" w:hAnsi="宋体"/>
          <w:kern w:val="0"/>
          <w:sz w:val="24"/>
          <w:szCs w:val="24"/>
        </w:rPr>
        <w:t>com</w:t>
      </w:r>
    </w:p>
    <w:p w14:paraId="5CBD4688">
      <w:pPr>
        <w:topLinePunct/>
        <w:adjustRightInd w:val="0"/>
        <w:snapToGrid w:val="0"/>
        <w:ind w:firstLine="480" w:firstLineChars="200"/>
        <w:rPr>
          <w:rFonts w:ascii="宋体" w:hAnsi="宋体"/>
          <w:kern w:val="0"/>
          <w:sz w:val="24"/>
          <w:szCs w:val="24"/>
        </w:rPr>
      </w:pPr>
      <w:r>
        <w:rPr>
          <w:rFonts w:ascii="宋体" w:hAnsi="宋体"/>
          <w:kern w:val="0"/>
          <w:sz w:val="24"/>
          <w:szCs w:val="24"/>
        </w:rPr>
        <w:t>招标代理机构：</w:t>
      </w:r>
      <w:r>
        <w:rPr>
          <w:rFonts w:hint="eastAsia" w:ascii="宋体" w:hAnsi="宋体"/>
          <w:kern w:val="0"/>
          <w:sz w:val="24"/>
          <w:szCs w:val="24"/>
        </w:rPr>
        <w:t>铁岭利晟招标有限公司</w:t>
      </w:r>
    </w:p>
    <w:p w14:paraId="3E7356D2">
      <w:pPr>
        <w:topLinePunct/>
        <w:adjustRightInd w:val="0"/>
        <w:snapToGrid w:val="0"/>
        <w:ind w:firstLine="480" w:firstLineChars="200"/>
        <w:rPr>
          <w:rFonts w:ascii="宋体" w:hAnsi="宋体"/>
          <w:kern w:val="0"/>
          <w:sz w:val="24"/>
          <w:szCs w:val="24"/>
        </w:rPr>
      </w:pPr>
      <w:r>
        <w:rPr>
          <w:rFonts w:ascii="宋体" w:hAnsi="宋体"/>
          <w:kern w:val="0"/>
          <w:sz w:val="24"/>
          <w:szCs w:val="24"/>
        </w:rPr>
        <w:t>联系人：</w:t>
      </w:r>
      <w:r>
        <w:rPr>
          <w:rFonts w:hint="eastAsia" w:ascii="宋体" w:hAnsi="宋体"/>
          <w:kern w:val="0"/>
          <w:sz w:val="24"/>
          <w:szCs w:val="24"/>
        </w:rPr>
        <w:t>王女士</w:t>
      </w:r>
    </w:p>
    <w:p w14:paraId="209802F8">
      <w:pPr>
        <w:topLinePunct/>
        <w:adjustRightInd w:val="0"/>
        <w:snapToGrid w:val="0"/>
        <w:ind w:firstLine="480" w:firstLineChars="200"/>
        <w:rPr>
          <w:rFonts w:hint="default" w:ascii="宋体" w:hAnsi="宋体" w:eastAsia="宋体"/>
          <w:kern w:val="0"/>
          <w:sz w:val="24"/>
          <w:szCs w:val="24"/>
          <w:lang w:val="en-US" w:eastAsia="zh-CN"/>
        </w:rPr>
      </w:pPr>
      <w:r>
        <w:rPr>
          <w:rFonts w:ascii="宋体" w:hAnsi="宋体"/>
          <w:kern w:val="0"/>
          <w:sz w:val="24"/>
          <w:szCs w:val="24"/>
        </w:rPr>
        <w:t>电</w:t>
      </w:r>
      <w:r>
        <w:rPr>
          <w:rFonts w:hint="eastAsia" w:ascii="宋体" w:hAnsi="宋体"/>
          <w:kern w:val="0"/>
          <w:sz w:val="24"/>
          <w:szCs w:val="24"/>
        </w:rPr>
        <w:t xml:space="preserve"> </w:t>
      </w:r>
      <w:r>
        <w:rPr>
          <w:rFonts w:ascii="宋体" w:hAnsi="宋体"/>
          <w:kern w:val="0"/>
          <w:sz w:val="24"/>
          <w:szCs w:val="24"/>
        </w:rPr>
        <w:t xml:space="preserve"> 话：</w:t>
      </w:r>
      <w:r>
        <w:rPr>
          <w:rFonts w:ascii="宋体" w:hAnsi="宋体" w:cs="宋体"/>
          <w:color w:val="000000" w:themeColor="text1"/>
          <w:sz w:val="24"/>
          <w:szCs w:val="24"/>
          <w:highlight w:val="white"/>
          <w14:textFill>
            <w14:solidFill>
              <w14:schemeClr w14:val="tx1"/>
            </w14:solidFill>
          </w14:textFill>
        </w:rPr>
        <w:t>18141005677</w:t>
      </w:r>
      <w:r>
        <w:rPr>
          <w:rFonts w:hint="eastAsia" w:ascii="宋体" w:hAnsi="宋体" w:cs="宋体"/>
          <w:color w:val="000000" w:themeColor="text1"/>
          <w:sz w:val="24"/>
          <w:szCs w:val="24"/>
          <w:highlight w:val="white"/>
          <w:lang w:val="en-US" w:eastAsia="zh-CN"/>
          <w14:textFill>
            <w14:solidFill>
              <w14:schemeClr w14:val="tx1"/>
            </w14:solidFill>
          </w14:textFill>
        </w:rPr>
        <w:t>/024-76129661</w:t>
      </w:r>
    </w:p>
    <w:p w14:paraId="3FCF5D00">
      <w:pPr>
        <w:topLinePunct/>
        <w:adjustRightInd w:val="0"/>
        <w:snapToGrid w:val="0"/>
        <w:ind w:firstLine="480" w:firstLineChars="200"/>
        <w:rPr>
          <w:rFonts w:ascii="宋体" w:hAnsi="宋体"/>
          <w:kern w:val="0"/>
          <w:sz w:val="24"/>
          <w:szCs w:val="24"/>
        </w:rPr>
      </w:pPr>
      <w:r>
        <w:rPr>
          <w:rFonts w:ascii="宋体" w:hAnsi="宋体"/>
          <w:kern w:val="0"/>
          <w:sz w:val="24"/>
          <w:szCs w:val="24"/>
        </w:rPr>
        <w:t>电子邮件：</w:t>
      </w:r>
      <w:r>
        <w:rPr>
          <w:rFonts w:hint="eastAsia" w:ascii="宋体" w:hAnsi="宋体" w:cs="宋体"/>
          <w:color w:val="000000" w:themeColor="text1"/>
          <w:sz w:val="24"/>
          <w:szCs w:val="24"/>
          <w:highlight w:val="white"/>
          <w14:textFill>
            <w14:solidFill>
              <w14:schemeClr w14:val="tx1"/>
            </w14:solidFill>
          </w14:textFill>
        </w:rPr>
        <w:t>Lnlszb2021@163.com</w:t>
      </w:r>
    </w:p>
    <w:p w14:paraId="0124A86F">
      <w:pPr>
        <w:adjustRightInd w:val="0"/>
        <w:snapToGrid w:val="0"/>
        <w:ind w:firstLine="480" w:firstLineChars="200"/>
        <w:rPr>
          <w:rFonts w:ascii="宋体" w:hAnsi="宋体"/>
        </w:rPr>
      </w:pPr>
      <w:r>
        <w:rPr>
          <w:rFonts w:ascii="宋体" w:hAnsi="宋体"/>
          <w:kern w:val="0"/>
          <w:sz w:val="24"/>
        </w:rPr>
        <w:t xml:space="preserve">  </w:t>
      </w:r>
    </w:p>
    <w:p w14:paraId="58146028">
      <w:pPr>
        <w:adjustRightInd w:val="0"/>
        <w:snapToGrid w:val="0"/>
        <w:rPr>
          <w:rFonts w:ascii="宋体" w:hAnsi="宋体"/>
        </w:rPr>
      </w:pPr>
    </w:p>
    <w:p w14:paraId="7EE910B4">
      <w:pPr>
        <w:rPr>
          <w:rFonts w:ascii="宋体" w:hAnsi="宋体"/>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A146A0"/>
    <w:rsid w:val="000E55E4"/>
    <w:rsid w:val="001D0496"/>
    <w:rsid w:val="002C01D6"/>
    <w:rsid w:val="00407E81"/>
    <w:rsid w:val="004404C3"/>
    <w:rsid w:val="00482BF5"/>
    <w:rsid w:val="006C6AD4"/>
    <w:rsid w:val="00741E10"/>
    <w:rsid w:val="00835CE9"/>
    <w:rsid w:val="00853875"/>
    <w:rsid w:val="009A2EC7"/>
    <w:rsid w:val="00A95059"/>
    <w:rsid w:val="00AF1467"/>
    <w:rsid w:val="00BE43FF"/>
    <w:rsid w:val="00C212CD"/>
    <w:rsid w:val="00CD1590"/>
    <w:rsid w:val="00D97FC1"/>
    <w:rsid w:val="00E15853"/>
    <w:rsid w:val="00E7586D"/>
    <w:rsid w:val="00F2486C"/>
    <w:rsid w:val="00FA417C"/>
    <w:rsid w:val="00FB5714"/>
    <w:rsid w:val="03C333EE"/>
    <w:rsid w:val="03F3623E"/>
    <w:rsid w:val="0789377D"/>
    <w:rsid w:val="0983624F"/>
    <w:rsid w:val="0B271D67"/>
    <w:rsid w:val="10D86618"/>
    <w:rsid w:val="17F453F5"/>
    <w:rsid w:val="1B1C713C"/>
    <w:rsid w:val="2743448D"/>
    <w:rsid w:val="33953AD8"/>
    <w:rsid w:val="396957EB"/>
    <w:rsid w:val="3B0130C9"/>
    <w:rsid w:val="40C94F5F"/>
    <w:rsid w:val="433B06DB"/>
    <w:rsid w:val="44890FA2"/>
    <w:rsid w:val="448E552C"/>
    <w:rsid w:val="48A146A0"/>
    <w:rsid w:val="51DB4EAC"/>
    <w:rsid w:val="565D1FD4"/>
    <w:rsid w:val="63B3149C"/>
    <w:rsid w:val="67E6241D"/>
    <w:rsid w:val="695E1C9B"/>
    <w:rsid w:val="78F169A1"/>
    <w:rsid w:val="78F42E7A"/>
    <w:rsid w:val="7A64377C"/>
    <w:rsid w:val="7C0A794B"/>
    <w:rsid w:val="7C2B4113"/>
    <w:rsid w:val="7C790E6E"/>
    <w:rsid w:val="7E891567"/>
    <w:rsid w:val="7E992FFD"/>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outlineLvl w:val="1"/>
    </w:pPr>
    <w:rPr>
      <w:rFonts w:ascii="黑体" w:hAnsi="Arial" w:eastAsia="黑体"/>
      <w:sz w:val="28"/>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ind w:firstLine="482"/>
      <w:jc w:val="left"/>
    </w:pPr>
    <w:rPr>
      <w:rFonts w:ascii="Calibri" w:hAnsi="Calibri"/>
      <w:sz w:val="24"/>
      <w:szCs w:val="22"/>
    </w:rPr>
  </w:style>
  <w:style w:type="paragraph" w:styleId="4">
    <w:name w:val="Balloon Text"/>
    <w:basedOn w:val="1"/>
    <w:link w:val="10"/>
    <w:uiPriority w:val="0"/>
    <w:pPr>
      <w:spacing w:line="240" w:lineRule="auto"/>
    </w:pPr>
    <w:rPr>
      <w:sz w:val="18"/>
      <w:szCs w:val="18"/>
    </w:rPr>
  </w:style>
  <w:style w:type="character" w:styleId="7">
    <w:name w:val="Hyperlink"/>
    <w:basedOn w:val="6"/>
    <w:unhideWhenUsed/>
    <w:uiPriority w:val="0"/>
    <w:rPr>
      <w:color w:val="0000FF" w:themeColor="hyperlink"/>
      <w:u w:val="single"/>
      <w14:textFill>
        <w14:solidFill>
          <w14:schemeClr w14:val="hlink"/>
        </w14:solidFill>
      </w14:textFill>
    </w:rPr>
  </w:style>
  <w:style w:type="character" w:styleId="8">
    <w:name w:val="annotation reference"/>
    <w:qFormat/>
    <w:uiPriority w:val="0"/>
    <w:rPr>
      <w:sz w:val="21"/>
      <w:szCs w:val="21"/>
    </w:rPr>
  </w:style>
  <w:style w:type="paragraph" w:styleId="9">
    <w:name w:val="List Paragraph"/>
    <w:basedOn w:val="1"/>
    <w:qFormat/>
    <w:uiPriority w:val="99"/>
    <w:pPr>
      <w:ind w:firstLine="420" w:firstLineChars="200"/>
    </w:pPr>
  </w:style>
  <w:style w:type="character" w:customStyle="1" w:styleId="10">
    <w:name w:val="批注框文本 字符"/>
    <w:basedOn w:val="6"/>
    <w:link w:val="4"/>
    <w:uiPriority w:val="0"/>
    <w:rPr>
      <w:rFonts w:ascii="Times New Roman" w:hAnsi="Times New Roman"/>
      <w:kern w:val="2"/>
      <w:sz w:val="18"/>
      <w:szCs w:val="18"/>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1123</Words>
  <Characters>1350</Characters>
  <Lines>10</Lines>
  <Paragraphs>2</Paragraphs>
  <TotalTime>7</TotalTime>
  <ScaleCrop>false</ScaleCrop>
  <LinksUpToDate>false</LinksUpToDate>
  <CharactersWithSpaces>1396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2025-03-20T01:01:00Z</dcterms:created>
  <dc:creator>刘 旭</dc:creator>
  <cp:lastModifiedBy>fwz</cp:lastModifiedBy>
  <cp:lastPrinted>2022-01-14T07:32:00Z</cp:lastPrinted>
  <dcterms:modified xsi:type="dcterms:W3CDTF">2025-03-20T01:34:24Z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7800BBA414D746BBB6F95BF8AF0EB766</vt:lpwstr>
  </property>
  <property fmtid="{D5CDD505-2E9C-101B-9397-08002B2CF9AE}" pid="4" name="KSOTemplateDocerSaveRecord">
    <vt:lpwstr>eyJoZGlkIjoiZTU4NmI0YjUzOTlkMTQ5NzliN2E5NmY0M2JlYzcyM2UifQ==</vt:lpwstr>
  </property>
</Properties>
</file>